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9D9D9"/>
  <w:body>
    <w:p w:rsidR="005F77C6" w:rsidRDefault="000B3B56">
      <w:pPr>
        <w:widowControl w:val="0"/>
      </w:pPr>
      <w:bookmarkStart w:id="0" w:name="_GoBack"/>
      <w:bookmarkEnd w:id="0"/>
      <w:r>
        <w:rPr>
          <w:b/>
        </w:rPr>
        <w:t>Georgia Heathcock-RMS</w:t>
      </w:r>
    </w:p>
    <w:p w:rsidR="005F77C6" w:rsidRDefault="000B3B56">
      <w:pPr>
        <w:widowControl w:val="0"/>
      </w:pPr>
      <w:r>
        <w:rPr>
          <w:b/>
        </w:rPr>
        <w:t>6th and 7th Grade Library Media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Timeframe for unit: 3rd 9 Weeks</w:t>
      </w:r>
    </w:p>
    <w:tbl>
      <w:tblPr>
        <w:tblStyle w:val="a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400"/>
      </w:tblGrid>
      <w:tr w:rsidR="005F77C6">
        <w:trPr>
          <w:trHeight w:val="480"/>
        </w:trPr>
        <w:tc>
          <w:tcPr>
            <w:tcW w:w="14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7C6" w:rsidRDefault="000B3B56">
            <w:pPr>
              <w:widowControl w:val="0"/>
              <w:spacing w:line="240" w:lineRule="auto"/>
              <w:jc w:val="center"/>
            </w:pPr>
            <w:r>
              <w:rPr>
                <w:b/>
                <w:color w:val="0000FF"/>
              </w:rPr>
              <w:t>Stage 1 - Desired Results</w:t>
            </w:r>
          </w:p>
        </w:tc>
      </w:tr>
      <w:tr w:rsidR="005F77C6">
        <w:trPr>
          <w:trHeight w:val="500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7C6" w:rsidRDefault="000B3B56">
            <w:pPr>
              <w:widowControl w:val="0"/>
              <w:spacing w:line="240" w:lineRule="auto"/>
              <w:ind w:left="100"/>
            </w:pPr>
            <w:r>
              <w:rPr>
                <w:b/>
                <w:sz w:val="20"/>
                <w:szCs w:val="20"/>
              </w:rPr>
              <w:t>IL.1.6.1/IL.1.7.1</w:t>
            </w:r>
          </w:p>
          <w:p w:rsidR="005F77C6" w:rsidRDefault="000B3B56">
            <w:pPr>
              <w:widowControl w:val="0"/>
              <w:spacing w:line="240" w:lineRule="auto"/>
              <w:ind w:left="100"/>
            </w:pPr>
            <w:r>
              <w:rPr>
                <w:sz w:val="20"/>
                <w:szCs w:val="20"/>
              </w:rPr>
              <w:t>Utilize knowledge of the SLMC organization to locate resources by referring to: major sections (e.g., fiction, nonfiction, reference, digital resources, periodicals</w:t>
            </w:r>
            <w:r>
              <w:rPr>
                <w:i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 special collections), statement of responsibility (e.g. author, editor, illustrator), Dew</w:t>
            </w:r>
            <w:r>
              <w:rPr>
                <w:sz w:val="20"/>
                <w:szCs w:val="20"/>
              </w:rPr>
              <w:t>ey Decimal Classification System</w:t>
            </w:r>
          </w:p>
          <w:p w:rsidR="005F77C6" w:rsidRDefault="000B3B56">
            <w:pPr>
              <w:widowControl w:val="0"/>
              <w:spacing w:line="240" w:lineRule="auto"/>
              <w:ind w:left="100"/>
            </w:pPr>
            <w:r>
              <w:rPr>
                <w:b/>
                <w:sz w:val="20"/>
                <w:szCs w:val="20"/>
              </w:rPr>
              <w:t>IL.1.6.2/IL.1.6.2</w:t>
            </w:r>
          </w:p>
          <w:p w:rsidR="005F77C6" w:rsidRDefault="000B3B56">
            <w:pPr>
              <w:widowControl w:val="0"/>
              <w:spacing w:line="240" w:lineRule="auto"/>
              <w:ind w:left="100"/>
            </w:pPr>
            <w:r>
              <w:rPr>
                <w:sz w:val="20"/>
                <w:szCs w:val="20"/>
              </w:rPr>
              <w:t>Utilize OPAC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to locate appropriate resources, with guidance  advance search strategies (e.g., author, title, subject, keyword, subtopic, cross-reference, Boolean operators )</w:t>
            </w:r>
          </w:p>
          <w:p w:rsidR="005F77C6" w:rsidRDefault="000B3B56">
            <w:pPr>
              <w:widowControl w:val="0"/>
              <w:spacing w:line="240" w:lineRule="auto"/>
              <w:ind w:left="100"/>
            </w:pPr>
            <w:r>
              <w:rPr>
                <w:b/>
                <w:sz w:val="20"/>
                <w:szCs w:val="20"/>
                <w:highlight w:val="yellow"/>
              </w:rPr>
              <w:t>IL.1.6.3/IL.1.6.3</w:t>
            </w:r>
          </w:p>
          <w:p w:rsidR="005F77C6" w:rsidRDefault="000B3B56">
            <w:pPr>
              <w:widowControl w:val="0"/>
              <w:spacing w:line="240" w:lineRule="auto"/>
              <w:ind w:left="100"/>
            </w:pPr>
            <w:r>
              <w:rPr>
                <w:sz w:val="20"/>
                <w:szCs w:val="20"/>
                <w:highlight w:val="yellow"/>
              </w:rPr>
              <w:t>Recognize th</w:t>
            </w:r>
            <w:r>
              <w:rPr>
                <w:sz w:val="20"/>
                <w:szCs w:val="20"/>
                <w:highlight w:val="yellow"/>
              </w:rPr>
              <w:t>at there are other types of libraries, which may be organized differently from the SLMC (e.g., public library)</w:t>
            </w:r>
          </w:p>
          <w:p w:rsidR="005F77C6" w:rsidRDefault="000B3B56">
            <w:pPr>
              <w:widowControl w:val="0"/>
              <w:spacing w:line="240" w:lineRule="auto"/>
              <w:ind w:left="100"/>
            </w:pPr>
            <w:r>
              <w:rPr>
                <w:b/>
                <w:sz w:val="20"/>
                <w:szCs w:val="20"/>
              </w:rPr>
              <w:t>IL.1.6.4/IL.1.6.4</w:t>
            </w:r>
          </w:p>
          <w:p w:rsidR="005F77C6" w:rsidRDefault="000B3B56">
            <w:pPr>
              <w:widowControl w:val="0"/>
              <w:spacing w:line="240" w:lineRule="auto"/>
              <w:ind w:left="100"/>
            </w:pPr>
            <w:r>
              <w:rPr>
                <w:sz w:val="20"/>
                <w:szCs w:val="20"/>
              </w:rPr>
              <w:t>Utilize parts of a book to locate information for a specific purpose: afterword</w:t>
            </w:r>
            <w:r>
              <w:rPr>
                <w:i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appendix, author, bibliography, copyright, ded</w:t>
            </w:r>
            <w:r>
              <w:rPr>
                <w:sz w:val="20"/>
                <w:szCs w:val="20"/>
              </w:rPr>
              <w:t>ication page, glossary, illustrator, index,  physical features (e.g., back cover, front cover, spine), preface, synopsis/blurb</w:t>
            </w:r>
            <w:r>
              <w:rPr>
                <w:i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table of contents, title, title page</w:t>
            </w:r>
          </w:p>
          <w:p w:rsidR="005F77C6" w:rsidRDefault="000B3B56">
            <w:pPr>
              <w:widowControl w:val="0"/>
              <w:spacing w:line="240" w:lineRule="auto"/>
              <w:ind w:left="100"/>
            </w:pPr>
            <w:r>
              <w:rPr>
                <w:b/>
                <w:sz w:val="20"/>
                <w:szCs w:val="20"/>
              </w:rPr>
              <w:t>IL.1.6.5/IL.1.6.5</w:t>
            </w:r>
          </w:p>
          <w:p w:rsidR="005F77C6" w:rsidRDefault="000B3B56">
            <w:pPr>
              <w:widowControl w:val="0"/>
              <w:spacing w:line="240" w:lineRule="auto"/>
              <w:ind w:left="100"/>
            </w:pPr>
            <w:r>
              <w:rPr>
                <w:sz w:val="20"/>
                <w:szCs w:val="20"/>
              </w:rPr>
              <w:t>Utilize text features to locate information for a specific purpose (e.g.,</w:t>
            </w:r>
            <w:r>
              <w:rPr>
                <w:sz w:val="20"/>
                <w:szCs w:val="20"/>
              </w:rPr>
              <w:t xml:space="preserve"> headings, bold print, illustrations, italics, electronic menus, icons</w:t>
            </w:r>
            <w:r>
              <w:rPr>
                <w:i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subheadings, diagrams, key words, sidebars, hyperlinks, captions, tabs, maps, photographs, boxed text</w:t>
            </w:r>
            <w:r>
              <w:rPr>
                <w:i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drop-down menus, charts, graphs, timelines, animations, interactive elements on W</w:t>
            </w:r>
            <w:r>
              <w:rPr>
                <w:sz w:val="20"/>
                <w:szCs w:val="20"/>
              </w:rPr>
              <w:t>eb pages, topic sentences)</w:t>
            </w:r>
          </w:p>
          <w:p w:rsidR="005F77C6" w:rsidRDefault="000B3B56">
            <w:pPr>
              <w:widowControl w:val="0"/>
              <w:spacing w:line="240" w:lineRule="auto"/>
              <w:ind w:left="100"/>
            </w:pPr>
            <w:r>
              <w:rPr>
                <w:b/>
                <w:sz w:val="20"/>
                <w:szCs w:val="20"/>
                <w:highlight w:val="yellow"/>
              </w:rPr>
              <w:t>IL.1.6.6/IL.1.6.6</w:t>
            </w:r>
          </w:p>
          <w:p w:rsidR="005F77C6" w:rsidRDefault="000B3B56">
            <w:pPr>
              <w:widowControl w:val="0"/>
              <w:spacing w:line="240" w:lineRule="auto"/>
              <w:ind w:left="100"/>
            </w:pPr>
            <w:r>
              <w:rPr>
                <w:sz w:val="20"/>
                <w:szCs w:val="20"/>
                <w:highlight w:val="yellow"/>
              </w:rPr>
              <w:t>Examine an information need by generating complex questions using keywords to develop &amp; refine a topic, prior to locating information or accessing resources, with guidance (e.g., graphic organizers)</w:t>
            </w:r>
          </w:p>
          <w:p w:rsidR="005F77C6" w:rsidRDefault="000B3B56">
            <w:pPr>
              <w:widowControl w:val="0"/>
              <w:spacing w:line="240" w:lineRule="auto"/>
              <w:ind w:left="100"/>
            </w:pPr>
            <w:r>
              <w:rPr>
                <w:b/>
                <w:sz w:val="20"/>
                <w:szCs w:val="20"/>
              </w:rPr>
              <w:t>IL.1.6.7/IL.</w:t>
            </w:r>
            <w:r>
              <w:rPr>
                <w:b/>
                <w:sz w:val="20"/>
                <w:szCs w:val="20"/>
              </w:rPr>
              <w:t>1.6.7</w:t>
            </w:r>
          </w:p>
          <w:p w:rsidR="005F77C6" w:rsidRDefault="000B3B56">
            <w:pPr>
              <w:widowControl w:val="0"/>
              <w:spacing w:line="240" w:lineRule="auto"/>
              <w:ind w:left="100"/>
            </w:pPr>
            <w:r>
              <w:rPr>
                <w:sz w:val="20"/>
                <w:szCs w:val="20"/>
              </w:rPr>
              <w:t>Select and interpret various types of information on a topic using a variety of print/non-print/ digital resources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(e.g., atlases, audiobooks, books,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databases, dictionaries, eBooks</w:t>
            </w:r>
            <w:r>
              <w:rPr>
                <w:i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globes, maps, encyclopedias, videos, websites,  periodicals, thesauri, almanacs, photographs, charts, graphs, diagrams, timelines, animations, interactive elements, primary sources, secondary sources, paintings)</w:t>
            </w:r>
          </w:p>
          <w:p w:rsidR="005F77C6" w:rsidRDefault="000B3B56">
            <w:pPr>
              <w:widowControl w:val="0"/>
              <w:spacing w:line="240" w:lineRule="auto"/>
              <w:ind w:left="100"/>
            </w:pPr>
            <w:r>
              <w:rPr>
                <w:b/>
                <w:sz w:val="20"/>
                <w:szCs w:val="20"/>
              </w:rPr>
              <w:t>IL.1.6.8/IL.1.6.8</w:t>
            </w:r>
          </w:p>
          <w:p w:rsidR="005F77C6" w:rsidRDefault="000B3B56">
            <w:pPr>
              <w:widowControl w:val="0"/>
              <w:spacing w:line="240" w:lineRule="auto"/>
              <w:ind w:left="100"/>
            </w:pPr>
            <w:r>
              <w:rPr>
                <w:sz w:val="20"/>
                <w:szCs w:val="20"/>
              </w:rPr>
              <w:t xml:space="preserve">Recognize advanced search </w:t>
            </w:r>
            <w:r>
              <w:rPr>
                <w:sz w:val="20"/>
                <w:szCs w:val="20"/>
              </w:rPr>
              <w:t>techniques (e.g., tabs, toolbars, keywords, filters)</w:t>
            </w:r>
          </w:p>
          <w:p w:rsidR="005F77C6" w:rsidRDefault="000B3B56">
            <w:pPr>
              <w:widowControl w:val="0"/>
              <w:spacing w:line="240" w:lineRule="auto"/>
              <w:ind w:left="100"/>
            </w:pPr>
            <w:r>
              <w:rPr>
                <w:b/>
                <w:sz w:val="20"/>
                <w:szCs w:val="20"/>
                <w:highlight w:val="yellow"/>
              </w:rPr>
              <w:t>IL.1.6.9/IL.1.6.9</w:t>
            </w:r>
          </w:p>
          <w:p w:rsidR="005F77C6" w:rsidRDefault="000B3B56">
            <w:pPr>
              <w:widowControl w:val="0"/>
              <w:spacing w:line="240" w:lineRule="auto"/>
              <w:ind w:left="100"/>
            </w:pPr>
            <w:r>
              <w:rPr>
                <w:sz w:val="20"/>
                <w:szCs w:val="20"/>
                <w:highlight w:val="yellow"/>
              </w:rPr>
              <w:t>Utilize sources of information outside the SLMC (e.g., people, public libraries, digital resources</w:t>
            </w:r>
            <w:r>
              <w:rPr>
                <w:i/>
                <w:sz w:val="20"/>
                <w:szCs w:val="20"/>
                <w:highlight w:val="yellow"/>
              </w:rPr>
              <w:t xml:space="preserve">, </w:t>
            </w:r>
            <w:r>
              <w:rPr>
                <w:sz w:val="20"/>
                <w:szCs w:val="20"/>
                <w:highlight w:val="yellow"/>
              </w:rPr>
              <w:t>museums, virtual tours</w:t>
            </w:r>
            <w:r>
              <w:rPr>
                <w:i/>
                <w:sz w:val="20"/>
                <w:szCs w:val="20"/>
                <w:highlight w:val="yellow"/>
              </w:rPr>
              <w:t xml:space="preserve">, </w:t>
            </w:r>
            <w:r>
              <w:rPr>
                <w:sz w:val="20"/>
                <w:szCs w:val="20"/>
                <w:highlight w:val="yellow"/>
              </w:rPr>
              <w:t>special libraries)</w:t>
            </w:r>
          </w:p>
          <w:p w:rsidR="005F77C6" w:rsidRDefault="000B3B56">
            <w:pPr>
              <w:widowControl w:val="0"/>
              <w:spacing w:line="240" w:lineRule="auto"/>
              <w:ind w:left="100"/>
            </w:pPr>
            <w:r>
              <w:rPr>
                <w:b/>
                <w:sz w:val="20"/>
                <w:szCs w:val="20"/>
                <w:highlight w:val="yellow"/>
              </w:rPr>
              <w:t>IL.2.6.1/IL.2.6.1</w:t>
            </w:r>
          </w:p>
          <w:p w:rsidR="005F77C6" w:rsidRDefault="000B3B56">
            <w:pPr>
              <w:widowControl w:val="0"/>
              <w:spacing w:line="240" w:lineRule="auto"/>
              <w:ind w:left="100"/>
            </w:pPr>
            <w:r>
              <w:rPr>
                <w:sz w:val="20"/>
                <w:szCs w:val="20"/>
                <w:highlight w:val="yellow"/>
              </w:rPr>
              <w:t>Apply organizational str</w:t>
            </w:r>
            <w:r>
              <w:rPr>
                <w:sz w:val="20"/>
                <w:szCs w:val="20"/>
                <w:highlight w:val="yellow"/>
              </w:rPr>
              <w:t>ategies to record information using available resources (e.g., graphic organizers, digital tools</w:t>
            </w:r>
            <w:r>
              <w:rPr>
                <w:i/>
                <w:sz w:val="20"/>
                <w:szCs w:val="20"/>
                <w:highlight w:val="yellow"/>
              </w:rPr>
              <w:t xml:space="preserve">, </w:t>
            </w:r>
            <w:r>
              <w:rPr>
                <w:sz w:val="20"/>
                <w:szCs w:val="20"/>
                <w:highlight w:val="yellow"/>
              </w:rPr>
              <w:t>notecards, note taking, summarizing, paraphrasing)</w:t>
            </w:r>
          </w:p>
          <w:p w:rsidR="005F77C6" w:rsidRDefault="000B3B56">
            <w:pPr>
              <w:widowControl w:val="0"/>
              <w:spacing w:line="240" w:lineRule="auto"/>
              <w:ind w:left="100"/>
            </w:pPr>
            <w:r>
              <w:rPr>
                <w:b/>
                <w:sz w:val="20"/>
                <w:szCs w:val="20"/>
                <w:highlight w:val="yellow"/>
              </w:rPr>
              <w:t>IL2.6.2/IL2.6.2</w:t>
            </w:r>
          </w:p>
          <w:p w:rsidR="005F77C6" w:rsidRDefault="000B3B56">
            <w:pPr>
              <w:widowControl w:val="0"/>
              <w:spacing w:line="240" w:lineRule="auto"/>
              <w:ind w:left="100"/>
            </w:pPr>
            <w:r>
              <w:rPr>
                <w:sz w:val="20"/>
                <w:szCs w:val="20"/>
                <w:highlight w:val="yellow"/>
              </w:rPr>
              <w:t>Manage information from a variety of resources (e.g., order, group/categorize, outline, not</w:t>
            </w:r>
            <w:r>
              <w:rPr>
                <w:sz w:val="20"/>
                <w:szCs w:val="20"/>
                <w:highlight w:val="yellow"/>
              </w:rPr>
              <w:t>es) based on relevance and credibility.</w:t>
            </w:r>
          </w:p>
          <w:p w:rsidR="005F77C6" w:rsidRDefault="000B3B56">
            <w:pPr>
              <w:widowControl w:val="0"/>
              <w:spacing w:line="240" w:lineRule="auto"/>
              <w:ind w:left="100"/>
            </w:pPr>
            <w:r>
              <w:rPr>
                <w:b/>
                <w:sz w:val="20"/>
                <w:szCs w:val="20"/>
                <w:highlight w:val="yellow"/>
              </w:rPr>
              <w:t>IL.3.6.1/IL.3.6.1</w:t>
            </w:r>
          </w:p>
          <w:p w:rsidR="005F77C6" w:rsidRDefault="000B3B56">
            <w:pPr>
              <w:widowControl w:val="0"/>
              <w:spacing w:line="240" w:lineRule="auto"/>
              <w:ind w:left="100"/>
            </w:pPr>
            <w:r>
              <w:rPr>
                <w:sz w:val="20"/>
                <w:szCs w:val="20"/>
                <w:highlight w:val="yellow"/>
              </w:rPr>
              <w:t>Critique and revise a completed task using established criteria, with guidance</w:t>
            </w:r>
          </w:p>
          <w:p w:rsidR="005F77C6" w:rsidRDefault="000B3B56">
            <w:pPr>
              <w:widowControl w:val="0"/>
              <w:spacing w:line="240" w:lineRule="auto"/>
              <w:ind w:left="100"/>
            </w:pPr>
            <w:r>
              <w:rPr>
                <w:b/>
                <w:sz w:val="20"/>
                <w:szCs w:val="20"/>
                <w:highlight w:val="yellow"/>
              </w:rPr>
              <w:t>IL.3.6.2/IL.3.6.2</w:t>
            </w:r>
          </w:p>
          <w:p w:rsidR="005F77C6" w:rsidRDefault="000B3B56">
            <w:pPr>
              <w:widowControl w:val="0"/>
              <w:spacing w:line="240" w:lineRule="auto"/>
              <w:ind w:left="100"/>
            </w:pPr>
            <w:r>
              <w:rPr>
                <w:sz w:val="20"/>
                <w:szCs w:val="20"/>
                <w:highlight w:val="yellow"/>
              </w:rPr>
              <w:t>Select appropriate information resources using established criteria (e.g., usefulness, relevance, clarity of organization, currency, validity, authority, domains, scope, bias</w:t>
            </w:r>
            <w:r>
              <w:rPr>
                <w:i/>
                <w:sz w:val="20"/>
                <w:szCs w:val="20"/>
                <w:highlight w:val="yellow"/>
              </w:rPr>
              <w:t xml:space="preserve">, </w:t>
            </w:r>
            <w:r>
              <w:rPr>
                <w:sz w:val="20"/>
                <w:szCs w:val="20"/>
                <w:highlight w:val="yellow"/>
              </w:rPr>
              <w:t>readability, accuracy)</w:t>
            </w:r>
          </w:p>
          <w:p w:rsidR="005F77C6" w:rsidRDefault="000B3B56">
            <w:pPr>
              <w:widowControl w:val="0"/>
              <w:spacing w:line="240" w:lineRule="auto"/>
              <w:ind w:left="100"/>
            </w:pPr>
            <w:r>
              <w:rPr>
                <w:b/>
                <w:sz w:val="20"/>
                <w:szCs w:val="20"/>
                <w:highlight w:val="yellow"/>
              </w:rPr>
              <w:t>IL.3.6.3/IL.3.6.3</w:t>
            </w:r>
          </w:p>
          <w:p w:rsidR="005F77C6" w:rsidRDefault="000B3B56">
            <w:pPr>
              <w:widowControl w:val="0"/>
              <w:spacing w:line="240" w:lineRule="auto"/>
              <w:ind w:left="100"/>
            </w:pPr>
            <w:r>
              <w:rPr>
                <w:sz w:val="20"/>
                <w:szCs w:val="20"/>
                <w:highlight w:val="yellow"/>
              </w:rPr>
              <w:t xml:space="preserve">This SLE has been mastered in Grade 5; </w:t>
            </w:r>
            <w:r>
              <w:rPr>
                <w:sz w:val="20"/>
                <w:szCs w:val="20"/>
                <w:highlight w:val="yellow"/>
              </w:rPr>
              <w:t>however, students will continue to analyze resources for fact, opinion, and for point of view and bias in curriculum content tasks</w:t>
            </w:r>
          </w:p>
          <w:p w:rsidR="005F77C6" w:rsidRDefault="000B3B56">
            <w:pPr>
              <w:widowControl w:val="0"/>
              <w:spacing w:line="240" w:lineRule="auto"/>
              <w:ind w:left="100"/>
            </w:pPr>
            <w:r>
              <w:rPr>
                <w:b/>
                <w:sz w:val="20"/>
                <w:szCs w:val="20"/>
                <w:highlight w:val="yellow"/>
              </w:rPr>
              <w:t>IL.3.6.4/IL.3.7.4</w:t>
            </w:r>
          </w:p>
          <w:p w:rsidR="005F77C6" w:rsidRDefault="000B3B56">
            <w:pPr>
              <w:widowControl w:val="0"/>
              <w:spacing w:line="240" w:lineRule="auto"/>
              <w:ind w:left="100"/>
            </w:pPr>
            <w:r>
              <w:rPr>
                <w:sz w:val="20"/>
                <w:szCs w:val="20"/>
                <w:highlight w:val="yellow"/>
              </w:rPr>
              <w:lastRenderedPageBreak/>
              <w:t>Identify and explain attributes of a primary source and a secondary source</w:t>
            </w:r>
          </w:p>
          <w:p w:rsidR="005F77C6" w:rsidRDefault="000B3B56">
            <w:pPr>
              <w:widowControl w:val="0"/>
              <w:spacing w:line="240" w:lineRule="auto"/>
              <w:ind w:left="100"/>
            </w:pPr>
            <w:r>
              <w:rPr>
                <w:b/>
                <w:sz w:val="20"/>
                <w:szCs w:val="20"/>
              </w:rPr>
              <w:t>SR.4.6.1/SR.4.7.1</w:t>
            </w:r>
          </w:p>
          <w:p w:rsidR="005F77C6" w:rsidRDefault="000B3B56">
            <w:pPr>
              <w:widowControl w:val="0"/>
              <w:spacing w:line="240" w:lineRule="auto"/>
              <w:ind w:left="100"/>
            </w:pPr>
            <w:r>
              <w:rPr>
                <w:sz w:val="20"/>
                <w:szCs w:val="20"/>
              </w:rPr>
              <w:t>Demonstrate un</w:t>
            </w:r>
            <w:r>
              <w:rPr>
                <w:sz w:val="20"/>
                <w:szCs w:val="20"/>
              </w:rPr>
              <w:t>derstanding of AUP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and library policies and procedures in the SLMC</w:t>
            </w:r>
          </w:p>
          <w:p w:rsidR="005F77C6" w:rsidRDefault="000B3B56">
            <w:pPr>
              <w:widowControl w:val="0"/>
              <w:spacing w:line="240" w:lineRule="auto"/>
              <w:ind w:left="100"/>
            </w:pPr>
            <w:r>
              <w:rPr>
                <w:b/>
                <w:sz w:val="20"/>
                <w:szCs w:val="20"/>
              </w:rPr>
              <w:t>SR.4.6.2/SR.4.7.2</w:t>
            </w:r>
          </w:p>
          <w:p w:rsidR="005F77C6" w:rsidRDefault="000B3B56">
            <w:pPr>
              <w:widowControl w:val="0"/>
              <w:spacing w:line="240" w:lineRule="auto"/>
              <w:ind w:left="100"/>
            </w:pPr>
            <w:r>
              <w:rPr>
                <w:sz w:val="20"/>
                <w:szCs w:val="20"/>
              </w:rPr>
              <w:t>Demonstrate knowledge of digital citizenship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(e.g., cyberbullying, personal information, reporting inappropriate communication, AUP</w:t>
            </w:r>
            <w:r>
              <w:rPr>
                <w:i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posting</w:t>
            </w:r>
            <w:r>
              <w:rPr>
                <w:i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global awareness, terms of us</w:t>
            </w:r>
            <w:r>
              <w:rPr>
                <w:sz w:val="20"/>
                <w:szCs w:val="20"/>
              </w:rPr>
              <w:t>age, engaging in social media</w:t>
            </w:r>
            <w:r>
              <w:rPr>
                <w:i/>
                <w:sz w:val="20"/>
                <w:szCs w:val="20"/>
              </w:rPr>
              <w:t>)</w:t>
            </w:r>
          </w:p>
          <w:p w:rsidR="005F77C6" w:rsidRDefault="000B3B56">
            <w:pPr>
              <w:widowControl w:val="0"/>
              <w:spacing w:line="240" w:lineRule="auto"/>
              <w:ind w:left="100"/>
            </w:pPr>
            <w:r>
              <w:rPr>
                <w:b/>
                <w:sz w:val="20"/>
                <w:szCs w:val="20"/>
                <w:highlight w:val="yellow"/>
              </w:rPr>
              <w:t>SR.4.6.3/SR.4.7.3</w:t>
            </w:r>
          </w:p>
          <w:p w:rsidR="005F77C6" w:rsidRDefault="000B3B56">
            <w:pPr>
              <w:widowControl w:val="0"/>
              <w:spacing w:line="240" w:lineRule="auto"/>
              <w:ind w:left="100"/>
            </w:pPr>
            <w:r>
              <w:rPr>
                <w:sz w:val="20"/>
                <w:szCs w:val="20"/>
                <w:highlight w:val="yellow"/>
              </w:rPr>
              <w:t>Respect and follow copyright laws</w:t>
            </w:r>
            <w:r>
              <w:rPr>
                <w:i/>
                <w:sz w:val="20"/>
                <w:szCs w:val="20"/>
                <w:highlight w:val="yellow"/>
              </w:rPr>
              <w:t xml:space="preserve"> </w:t>
            </w:r>
            <w:r>
              <w:rPr>
                <w:sz w:val="20"/>
                <w:szCs w:val="20"/>
                <w:highlight w:val="yellow"/>
              </w:rPr>
              <w:t>(e.g., © symbol, plagiarism, copyrighted works, intellectual property rights, Creative Commons)</w:t>
            </w:r>
          </w:p>
          <w:p w:rsidR="005F77C6" w:rsidRDefault="000B3B56">
            <w:pPr>
              <w:widowControl w:val="0"/>
              <w:spacing w:line="240" w:lineRule="auto"/>
              <w:ind w:left="100"/>
            </w:pPr>
            <w:r>
              <w:rPr>
                <w:b/>
                <w:sz w:val="20"/>
                <w:szCs w:val="20"/>
                <w:highlight w:val="yellow"/>
              </w:rPr>
              <w:t>SR.4.6.4/SR.4.7.4</w:t>
            </w:r>
          </w:p>
          <w:p w:rsidR="005F77C6" w:rsidRDefault="000B3B56">
            <w:pPr>
              <w:widowControl w:val="0"/>
              <w:spacing w:line="240" w:lineRule="auto"/>
              <w:ind w:left="100"/>
            </w:pPr>
            <w:r>
              <w:rPr>
                <w:sz w:val="20"/>
                <w:szCs w:val="20"/>
                <w:highlight w:val="yellow"/>
              </w:rPr>
              <w:t>Create citations and bibliographies using a standard format</w:t>
            </w:r>
            <w:r>
              <w:rPr>
                <w:sz w:val="20"/>
                <w:szCs w:val="20"/>
                <w:highlight w:val="yellow"/>
              </w:rPr>
              <w:t xml:space="preserve"> for all resources, with guidance</w:t>
            </w:r>
          </w:p>
          <w:p w:rsidR="005F77C6" w:rsidRDefault="000B3B56">
            <w:pPr>
              <w:widowControl w:val="0"/>
              <w:spacing w:line="240" w:lineRule="auto"/>
              <w:ind w:left="100"/>
            </w:pPr>
            <w:r>
              <w:rPr>
                <w:b/>
                <w:sz w:val="20"/>
                <w:szCs w:val="20"/>
                <w:highlight w:val="yellow"/>
              </w:rPr>
              <w:t>SR.5.6.1/SR.5.7.1</w:t>
            </w:r>
          </w:p>
          <w:p w:rsidR="005F77C6" w:rsidRDefault="000B3B56">
            <w:pPr>
              <w:widowControl w:val="0"/>
              <w:spacing w:line="240" w:lineRule="auto"/>
              <w:ind w:left="100"/>
            </w:pPr>
            <w:r>
              <w:rPr>
                <w:sz w:val="20"/>
                <w:szCs w:val="20"/>
                <w:highlight w:val="yellow"/>
              </w:rPr>
              <w:t>Employ interpersonal skills when communicating formally and informally</w:t>
            </w:r>
          </w:p>
          <w:p w:rsidR="005F77C6" w:rsidRDefault="000B3B56">
            <w:pPr>
              <w:widowControl w:val="0"/>
              <w:spacing w:line="240" w:lineRule="auto"/>
              <w:ind w:left="100"/>
            </w:pPr>
            <w:r>
              <w:rPr>
                <w:sz w:val="20"/>
                <w:szCs w:val="20"/>
                <w:highlight w:val="yellow"/>
              </w:rPr>
              <w:t>(e.g., listen attentively, respond respectfully, seek a variety of viewpoints)</w:t>
            </w:r>
          </w:p>
          <w:p w:rsidR="005F77C6" w:rsidRDefault="000B3B56">
            <w:pPr>
              <w:widowControl w:val="0"/>
              <w:spacing w:line="240" w:lineRule="auto"/>
              <w:ind w:left="100"/>
            </w:pPr>
            <w:r>
              <w:rPr>
                <w:b/>
                <w:sz w:val="20"/>
                <w:szCs w:val="20"/>
                <w:highlight w:val="yellow"/>
              </w:rPr>
              <w:t>SR.5.6.2/SR.5.7.2</w:t>
            </w:r>
          </w:p>
          <w:p w:rsidR="005F77C6" w:rsidRDefault="000B3B56">
            <w:pPr>
              <w:widowControl w:val="0"/>
              <w:spacing w:line="240" w:lineRule="auto"/>
              <w:ind w:left="100"/>
            </w:pPr>
            <w:r>
              <w:rPr>
                <w:sz w:val="20"/>
                <w:szCs w:val="20"/>
                <w:highlight w:val="yellow"/>
              </w:rPr>
              <w:t>Interpret, convey, and analyze information clearly using a variety of formats</w:t>
            </w:r>
          </w:p>
          <w:p w:rsidR="005F77C6" w:rsidRDefault="000B3B56">
            <w:pPr>
              <w:widowControl w:val="0"/>
              <w:spacing w:line="240" w:lineRule="auto"/>
              <w:ind w:left="100"/>
            </w:pPr>
            <w:r>
              <w:rPr>
                <w:b/>
                <w:sz w:val="20"/>
                <w:szCs w:val="20"/>
                <w:highlight w:val="yellow"/>
              </w:rPr>
              <w:t>SR.5.6.3/SR.5.7.3</w:t>
            </w:r>
          </w:p>
          <w:p w:rsidR="005F77C6" w:rsidRDefault="000B3B56">
            <w:pPr>
              <w:widowControl w:val="0"/>
              <w:spacing w:line="240" w:lineRule="auto"/>
            </w:pPr>
            <w:r>
              <w:rPr>
                <w:sz w:val="20"/>
                <w:szCs w:val="20"/>
                <w:highlight w:val="yellow"/>
              </w:rPr>
              <w:t xml:space="preserve">  Interact and collaborate with others to create a mutual goal and contribute to the achievement of that goal</w:t>
            </w:r>
          </w:p>
          <w:p w:rsidR="005F77C6" w:rsidRDefault="000B3B56">
            <w:pPr>
              <w:widowControl w:val="0"/>
              <w:spacing w:line="240" w:lineRule="auto"/>
              <w:ind w:left="100"/>
            </w:pPr>
            <w:r>
              <w:rPr>
                <w:b/>
                <w:sz w:val="20"/>
                <w:szCs w:val="20"/>
                <w:highlight w:val="yellow"/>
              </w:rPr>
              <w:t>SR.5.6.4/SR.5.7.4</w:t>
            </w:r>
          </w:p>
          <w:p w:rsidR="005F77C6" w:rsidRDefault="000B3B56">
            <w:pPr>
              <w:widowControl w:val="0"/>
              <w:spacing w:line="240" w:lineRule="auto"/>
              <w:ind w:left="100"/>
            </w:pPr>
            <w:r>
              <w:rPr>
                <w:sz w:val="20"/>
                <w:szCs w:val="20"/>
                <w:highlight w:val="yellow"/>
              </w:rPr>
              <w:t>Utilize the collaborative proces</w:t>
            </w:r>
            <w:r>
              <w:rPr>
                <w:sz w:val="20"/>
                <w:szCs w:val="20"/>
                <w:highlight w:val="yellow"/>
              </w:rPr>
              <w:t>s</w:t>
            </w:r>
            <w:r>
              <w:rPr>
                <w:i/>
                <w:sz w:val="20"/>
                <w:szCs w:val="20"/>
                <w:highlight w:val="yellow"/>
              </w:rPr>
              <w:t xml:space="preserve"> </w:t>
            </w:r>
            <w:r>
              <w:rPr>
                <w:sz w:val="20"/>
                <w:szCs w:val="20"/>
                <w:highlight w:val="yellow"/>
              </w:rPr>
              <w:t>effectively and efficiently</w:t>
            </w:r>
          </w:p>
          <w:p w:rsidR="005F77C6" w:rsidRDefault="000B3B56">
            <w:pPr>
              <w:widowControl w:val="0"/>
              <w:spacing w:line="240" w:lineRule="auto"/>
              <w:ind w:left="100"/>
            </w:pPr>
            <w:r>
              <w:rPr>
                <w:b/>
                <w:sz w:val="20"/>
                <w:szCs w:val="20"/>
                <w:highlight w:val="yellow"/>
              </w:rPr>
              <w:t>PG.6.6.1/PG.6.7.1</w:t>
            </w:r>
          </w:p>
          <w:p w:rsidR="005F77C6" w:rsidRDefault="000B3B56">
            <w:pPr>
              <w:widowControl w:val="0"/>
              <w:spacing w:line="240" w:lineRule="auto"/>
              <w:ind w:left="100"/>
            </w:pPr>
            <w:r>
              <w:rPr>
                <w:sz w:val="20"/>
                <w:szCs w:val="20"/>
                <w:highlight w:val="yellow"/>
              </w:rPr>
              <w:t>Read for pleasure and personal learning</w:t>
            </w:r>
          </w:p>
          <w:p w:rsidR="005F77C6" w:rsidRDefault="000B3B56">
            <w:pPr>
              <w:widowControl w:val="0"/>
              <w:spacing w:line="240" w:lineRule="auto"/>
              <w:ind w:left="100"/>
            </w:pPr>
            <w:r>
              <w:rPr>
                <w:b/>
                <w:sz w:val="20"/>
                <w:szCs w:val="20"/>
                <w:highlight w:val="yellow"/>
              </w:rPr>
              <w:t>PG.6.6.2/PG.6.7.2</w:t>
            </w:r>
          </w:p>
          <w:p w:rsidR="005F77C6" w:rsidRDefault="000B3B56">
            <w:pPr>
              <w:widowControl w:val="0"/>
              <w:spacing w:line="240" w:lineRule="auto"/>
              <w:ind w:left="100"/>
            </w:pPr>
            <w:r>
              <w:rPr>
                <w:sz w:val="20"/>
                <w:szCs w:val="20"/>
                <w:highlight w:val="yellow"/>
              </w:rPr>
              <w:t>Read from or listen to a variety of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 xml:space="preserve"> </w:t>
            </w:r>
            <w:r>
              <w:rPr>
                <w:sz w:val="20"/>
                <w:szCs w:val="20"/>
                <w:highlight w:val="yellow"/>
              </w:rPr>
              <w:t>increasingly complex texts: informational texts, literary texts, multicultural texts</w:t>
            </w:r>
          </w:p>
          <w:p w:rsidR="005F77C6" w:rsidRDefault="000B3B56">
            <w:pPr>
              <w:widowControl w:val="0"/>
              <w:spacing w:line="240" w:lineRule="auto"/>
              <w:ind w:left="100"/>
            </w:pPr>
            <w:r>
              <w:rPr>
                <w:b/>
                <w:sz w:val="20"/>
                <w:szCs w:val="20"/>
              </w:rPr>
              <w:t>PG.6.6.3/PG.6.7.3</w:t>
            </w:r>
          </w:p>
          <w:p w:rsidR="005F77C6" w:rsidRDefault="000B3B56">
            <w:pPr>
              <w:widowControl w:val="0"/>
              <w:spacing w:line="240" w:lineRule="auto"/>
              <w:ind w:left="100"/>
            </w:pPr>
            <w:r>
              <w:rPr>
                <w:sz w:val="20"/>
                <w:szCs w:val="20"/>
              </w:rPr>
              <w:t>Utilize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reading strategies to interpret language and discuss how authors use</w:t>
            </w:r>
            <w:r>
              <w:rPr>
                <w:i/>
                <w:sz w:val="20"/>
                <w:szCs w:val="20"/>
              </w:rPr>
              <w:t xml:space="preserve"> literary devices</w:t>
            </w:r>
          </w:p>
          <w:p w:rsidR="005F77C6" w:rsidRDefault="000B3B56">
            <w:pPr>
              <w:widowControl w:val="0"/>
              <w:spacing w:line="240" w:lineRule="auto"/>
              <w:ind w:left="100"/>
            </w:pPr>
            <w:r>
              <w:rPr>
                <w:b/>
                <w:sz w:val="20"/>
                <w:szCs w:val="20"/>
              </w:rPr>
              <w:t>PG.6.6.4/PG.6.7.4</w:t>
            </w:r>
          </w:p>
          <w:p w:rsidR="005F77C6" w:rsidRDefault="000B3B56">
            <w:pPr>
              <w:widowControl w:val="0"/>
              <w:spacing w:line="240" w:lineRule="auto"/>
              <w:ind w:left="100"/>
            </w:pPr>
            <w:r>
              <w:rPr>
                <w:sz w:val="20"/>
                <w:szCs w:val="20"/>
              </w:rPr>
              <w:t>This SLE has been mastered in Grade 5; students will continue to evaluate story elements</w:t>
            </w:r>
          </w:p>
          <w:p w:rsidR="005F77C6" w:rsidRDefault="000B3B56">
            <w:pPr>
              <w:widowControl w:val="0"/>
              <w:spacing w:line="240" w:lineRule="auto"/>
              <w:ind w:left="100"/>
            </w:pPr>
            <w:r>
              <w:rPr>
                <w:b/>
                <w:sz w:val="20"/>
                <w:szCs w:val="20"/>
              </w:rPr>
              <w:t>PG.6.6.5/PG.6.7.5</w:t>
            </w:r>
          </w:p>
          <w:p w:rsidR="005F77C6" w:rsidRDefault="000B3B56">
            <w:pPr>
              <w:widowControl w:val="0"/>
              <w:spacing w:line="240" w:lineRule="auto"/>
              <w:ind w:left="100"/>
            </w:pPr>
            <w:r>
              <w:rPr>
                <w:sz w:val="20"/>
                <w:szCs w:val="20"/>
              </w:rPr>
              <w:t>This SLE has been mastered in Grade 5; studen</w:t>
            </w:r>
            <w:r>
              <w:rPr>
                <w:sz w:val="20"/>
                <w:szCs w:val="20"/>
              </w:rPr>
              <w:t>ts will continue to examine author’s purpose.</w:t>
            </w:r>
          </w:p>
          <w:p w:rsidR="005F77C6" w:rsidRDefault="000B3B56">
            <w:pPr>
              <w:widowControl w:val="0"/>
              <w:spacing w:line="240" w:lineRule="auto"/>
              <w:ind w:left="100"/>
            </w:pPr>
            <w:r>
              <w:rPr>
                <w:b/>
                <w:sz w:val="20"/>
                <w:szCs w:val="20"/>
                <w:highlight w:val="yellow"/>
              </w:rPr>
              <w:t>PG.6.6.6/PG.6.7.6</w:t>
            </w:r>
          </w:p>
          <w:p w:rsidR="005F77C6" w:rsidRDefault="000B3B56">
            <w:pPr>
              <w:widowControl w:val="0"/>
              <w:spacing w:line="240" w:lineRule="auto"/>
              <w:ind w:left="100"/>
            </w:pPr>
            <w:r>
              <w:rPr>
                <w:sz w:val="20"/>
                <w:szCs w:val="20"/>
                <w:highlight w:val="yellow"/>
              </w:rPr>
              <w:t>This SLE has been mastered in Grade 5; however, students will continue reading for comprehension and/or for exploration of award winning authors.</w:t>
            </w:r>
          </w:p>
          <w:p w:rsidR="005F77C6" w:rsidRDefault="000B3B56">
            <w:pPr>
              <w:widowControl w:val="0"/>
              <w:spacing w:line="240" w:lineRule="auto"/>
              <w:ind w:left="100"/>
            </w:pPr>
            <w:r>
              <w:rPr>
                <w:sz w:val="20"/>
                <w:szCs w:val="20"/>
                <w:highlight w:val="yellow"/>
              </w:rPr>
              <w:t xml:space="preserve">(e.g., Caldecott, Coretta Scott King, </w:t>
            </w:r>
            <w:proofErr w:type="spellStart"/>
            <w:r>
              <w:rPr>
                <w:sz w:val="20"/>
                <w:szCs w:val="20"/>
                <w:highlight w:val="yellow"/>
              </w:rPr>
              <w:t>Pura</w:t>
            </w:r>
            <w:proofErr w:type="spellEnd"/>
            <w:r>
              <w:rPr>
                <w:sz w:val="20"/>
                <w:szCs w:val="20"/>
                <w:highlight w:val="yellow"/>
              </w:rPr>
              <w:t xml:space="preserve"> Bel</w:t>
            </w:r>
            <w:r>
              <w:rPr>
                <w:sz w:val="20"/>
                <w:szCs w:val="20"/>
                <w:highlight w:val="yellow"/>
              </w:rPr>
              <w:t xml:space="preserve">pre, Charlie May Simon, Newbery) </w:t>
            </w:r>
          </w:p>
          <w:p w:rsidR="005F77C6" w:rsidRDefault="000B3B56">
            <w:pPr>
              <w:widowControl w:val="0"/>
              <w:spacing w:line="240" w:lineRule="auto"/>
              <w:ind w:left="100"/>
            </w:pPr>
            <w:r>
              <w:rPr>
                <w:b/>
                <w:sz w:val="20"/>
                <w:szCs w:val="20"/>
                <w:highlight w:val="yellow"/>
              </w:rPr>
              <w:t>PG.7.6.1/PG.7.7.1</w:t>
            </w:r>
          </w:p>
          <w:p w:rsidR="005F77C6" w:rsidRDefault="000B3B56">
            <w:pPr>
              <w:widowControl w:val="0"/>
              <w:spacing w:line="240" w:lineRule="auto"/>
              <w:ind w:left="100"/>
            </w:pPr>
            <w:r>
              <w:rPr>
                <w:sz w:val="20"/>
                <w:szCs w:val="20"/>
                <w:highlight w:val="yellow"/>
              </w:rPr>
              <w:t xml:space="preserve">Synthesize new knowledge individually and collaboratively (e.g., discussions, presentations) </w:t>
            </w:r>
          </w:p>
          <w:p w:rsidR="005F77C6" w:rsidRDefault="000B3B56">
            <w:pPr>
              <w:widowControl w:val="0"/>
              <w:spacing w:line="240" w:lineRule="auto"/>
              <w:ind w:left="100"/>
            </w:pPr>
            <w:r>
              <w:rPr>
                <w:b/>
                <w:sz w:val="20"/>
                <w:szCs w:val="20"/>
                <w:highlight w:val="yellow"/>
              </w:rPr>
              <w:t>PG.7.6.2/PG.7.7.2</w:t>
            </w:r>
          </w:p>
          <w:p w:rsidR="005F77C6" w:rsidRDefault="000B3B56">
            <w:pPr>
              <w:widowControl w:val="0"/>
              <w:spacing w:line="240" w:lineRule="auto"/>
              <w:ind w:left="100"/>
            </w:pPr>
            <w:r>
              <w:rPr>
                <w:sz w:val="20"/>
                <w:szCs w:val="20"/>
                <w:highlight w:val="yellow"/>
              </w:rPr>
              <w:t>Apply information literacy skills to meet individual needs and enrich lifelong learning</w:t>
            </w:r>
          </w:p>
          <w:p w:rsidR="005F77C6" w:rsidRDefault="000B3B56">
            <w:pPr>
              <w:widowControl w:val="0"/>
              <w:spacing w:line="240" w:lineRule="auto"/>
              <w:ind w:left="100"/>
            </w:pPr>
            <w:r>
              <w:rPr>
                <w:b/>
                <w:sz w:val="20"/>
                <w:szCs w:val="20"/>
                <w:highlight w:val="yellow"/>
              </w:rPr>
              <w:t>PG.8</w:t>
            </w:r>
            <w:r>
              <w:rPr>
                <w:b/>
                <w:sz w:val="20"/>
                <w:szCs w:val="20"/>
                <w:highlight w:val="yellow"/>
              </w:rPr>
              <w:t>.6.1/PG.8.7.1</w:t>
            </w:r>
          </w:p>
          <w:p w:rsidR="005F77C6" w:rsidRDefault="000B3B56">
            <w:pPr>
              <w:widowControl w:val="0"/>
              <w:spacing w:line="240" w:lineRule="auto"/>
              <w:ind w:left="100"/>
            </w:pPr>
            <w:r>
              <w:rPr>
                <w:sz w:val="20"/>
                <w:szCs w:val="20"/>
                <w:highlight w:val="yellow"/>
              </w:rPr>
              <w:t>Demonstrate knowledge gained from reading self-selected informational texts, literary texts, multicultural texts</w:t>
            </w:r>
            <w:r>
              <w:rPr>
                <w:i/>
                <w:sz w:val="20"/>
                <w:szCs w:val="20"/>
                <w:highlight w:val="yellow"/>
              </w:rPr>
              <w:t xml:space="preserve"> </w:t>
            </w:r>
            <w:r>
              <w:rPr>
                <w:sz w:val="20"/>
                <w:szCs w:val="20"/>
                <w:highlight w:val="yellow"/>
              </w:rPr>
              <w:t>(e.g., book talks, report outs, narrative writings, exit slips, graphic organizers, digital works)</w:t>
            </w:r>
          </w:p>
          <w:p w:rsidR="005F77C6" w:rsidRDefault="000B3B56">
            <w:pPr>
              <w:widowControl w:val="0"/>
              <w:spacing w:line="240" w:lineRule="auto"/>
              <w:ind w:left="100"/>
            </w:pPr>
            <w:r>
              <w:rPr>
                <w:b/>
                <w:sz w:val="20"/>
                <w:szCs w:val="20"/>
                <w:highlight w:val="yellow"/>
              </w:rPr>
              <w:t>PG.8.6.2/PG.8.7.2</w:t>
            </w:r>
          </w:p>
          <w:p w:rsidR="005F77C6" w:rsidRDefault="000B3B56">
            <w:pPr>
              <w:widowControl w:val="0"/>
              <w:spacing w:line="240" w:lineRule="auto"/>
              <w:ind w:left="100"/>
            </w:pPr>
            <w:r>
              <w:rPr>
                <w:sz w:val="20"/>
                <w:szCs w:val="20"/>
                <w:highlight w:val="yellow"/>
              </w:rPr>
              <w:t>Utilize information from various resources in a variety of ways using digital tools when appropriate</w:t>
            </w:r>
          </w:p>
          <w:p w:rsidR="005F77C6" w:rsidRDefault="000B3B56">
            <w:pPr>
              <w:widowControl w:val="0"/>
              <w:spacing w:line="240" w:lineRule="auto"/>
              <w:ind w:left="100"/>
            </w:pPr>
            <w:r>
              <w:rPr>
                <w:b/>
                <w:sz w:val="20"/>
                <w:szCs w:val="20"/>
                <w:highlight w:val="yellow"/>
              </w:rPr>
              <w:t>PG.8.6.3/PG.8.7.3</w:t>
            </w:r>
          </w:p>
          <w:p w:rsidR="005F77C6" w:rsidRDefault="000B3B56">
            <w:pPr>
              <w:widowControl w:val="0"/>
              <w:spacing w:line="240" w:lineRule="auto"/>
              <w:ind w:left="100"/>
            </w:pPr>
            <w:r>
              <w:rPr>
                <w:sz w:val="20"/>
                <w:szCs w:val="20"/>
                <w:highlight w:val="yellow"/>
              </w:rPr>
              <w:t>Demonstrate respect for diverse viewpoints and multicultural perspectives</w:t>
            </w:r>
          </w:p>
          <w:p w:rsidR="005F77C6" w:rsidRDefault="000B3B56">
            <w:pPr>
              <w:widowControl w:val="0"/>
              <w:spacing w:line="240" w:lineRule="auto"/>
              <w:ind w:left="100"/>
            </w:pPr>
            <w:r>
              <w:rPr>
                <w:b/>
                <w:sz w:val="20"/>
                <w:szCs w:val="20"/>
              </w:rPr>
              <w:t>PG.9.6.1/PG.9.7.1</w:t>
            </w:r>
          </w:p>
          <w:p w:rsidR="005F77C6" w:rsidRDefault="000B3B56">
            <w:pPr>
              <w:widowControl w:val="0"/>
              <w:spacing w:line="240" w:lineRule="auto"/>
              <w:ind w:left="100"/>
            </w:pPr>
            <w:r>
              <w:rPr>
                <w:sz w:val="20"/>
                <w:szCs w:val="20"/>
              </w:rPr>
              <w:t>Utilize self-assessment tools for revision (e</w:t>
            </w:r>
            <w:r>
              <w:rPr>
                <w:sz w:val="20"/>
                <w:szCs w:val="20"/>
              </w:rPr>
              <w:t>.g., checklists, peer reviews, rubrics, self-generated  assessments)</w:t>
            </w:r>
          </w:p>
          <w:p w:rsidR="005F77C6" w:rsidRDefault="000B3B56">
            <w:pPr>
              <w:widowControl w:val="0"/>
              <w:spacing w:line="240" w:lineRule="auto"/>
              <w:ind w:left="100"/>
            </w:pPr>
            <w:r>
              <w:rPr>
                <w:b/>
                <w:sz w:val="20"/>
                <w:szCs w:val="20"/>
                <w:highlight w:val="yellow"/>
              </w:rPr>
              <w:lastRenderedPageBreak/>
              <w:t>PG.9.6.2/PG.9.7.2</w:t>
            </w:r>
          </w:p>
          <w:p w:rsidR="005F77C6" w:rsidRDefault="000B3B56">
            <w:pPr>
              <w:widowControl w:val="0"/>
              <w:spacing w:line="240" w:lineRule="auto"/>
              <w:ind w:left="100"/>
            </w:pPr>
            <w:r>
              <w:rPr>
                <w:sz w:val="20"/>
                <w:szCs w:val="20"/>
                <w:highlight w:val="yellow"/>
              </w:rPr>
              <w:t>Discuss how ideas change  with more information and/or feedback</w:t>
            </w:r>
          </w:p>
          <w:p w:rsidR="005F77C6" w:rsidRDefault="000B3B56">
            <w:pPr>
              <w:widowControl w:val="0"/>
              <w:spacing w:line="240" w:lineRule="auto"/>
              <w:ind w:left="100"/>
            </w:pPr>
            <w:r>
              <w:rPr>
                <w:b/>
                <w:sz w:val="20"/>
                <w:szCs w:val="20"/>
                <w:highlight w:val="yellow"/>
              </w:rPr>
              <w:t>PG.9.6.3/PG.9.7.3</w:t>
            </w:r>
          </w:p>
          <w:p w:rsidR="005F77C6" w:rsidRDefault="000B3B56">
            <w:pPr>
              <w:widowControl w:val="0"/>
              <w:spacing w:line="240" w:lineRule="auto"/>
              <w:ind w:left="100"/>
            </w:pPr>
            <w:r>
              <w:rPr>
                <w:sz w:val="20"/>
                <w:szCs w:val="20"/>
                <w:highlight w:val="yellow"/>
              </w:rPr>
              <w:t xml:space="preserve">Identify individual strengths and weaknesses in the learning process and set goals for </w:t>
            </w:r>
            <w:r>
              <w:rPr>
                <w:sz w:val="20"/>
                <w:szCs w:val="20"/>
                <w:highlight w:val="yellow"/>
              </w:rPr>
              <w:t>improvement (e.g., varied roles, leadership, respect for the points of view of others)</w:t>
            </w:r>
          </w:p>
        </w:tc>
      </w:tr>
      <w:tr w:rsidR="005F77C6">
        <w:trPr>
          <w:trHeight w:val="920"/>
        </w:trPr>
        <w:tc>
          <w:tcPr>
            <w:tcW w:w="14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7C6" w:rsidRDefault="000B3B56">
            <w:pPr>
              <w:widowControl w:val="0"/>
              <w:spacing w:line="240" w:lineRule="auto"/>
            </w:pPr>
            <w:r>
              <w:rPr>
                <w:b/>
                <w:color w:val="FF0000"/>
              </w:rPr>
              <w:lastRenderedPageBreak/>
              <w:t>Transfer Goals: Students will be able to independently use their learning to…..</w:t>
            </w:r>
          </w:p>
          <w:p w:rsidR="005F77C6" w:rsidRDefault="000B3B56">
            <w:pPr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</w:pPr>
            <w:r>
              <w:t xml:space="preserve">Effectively use research databases and search engines to collect reliable information. </w:t>
            </w:r>
          </w:p>
          <w:p w:rsidR="005F77C6" w:rsidRDefault="000B3B56">
            <w:pPr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</w:pPr>
            <w:r>
              <w:t>Correctly cite print and digital sources.</w:t>
            </w:r>
          </w:p>
          <w:p w:rsidR="005F77C6" w:rsidRDefault="000B3B56">
            <w:pPr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</w:pPr>
            <w:r>
              <w:t xml:space="preserve">Discuss literature that was read for personal pleasure. </w:t>
            </w:r>
          </w:p>
          <w:p w:rsidR="005F77C6" w:rsidRDefault="005F77C6">
            <w:pPr>
              <w:widowControl w:val="0"/>
              <w:spacing w:line="240" w:lineRule="auto"/>
            </w:pPr>
          </w:p>
        </w:tc>
      </w:tr>
      <w:tr w:rsidR="005F77C6">
        <w:tc>
          <w:tcPr>
            <w:tcW w:w="14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7C6" w:rsidRDefault="000B3B56">
            <w:pPr>
              <w:widowControl w:val="0"/>
              <w:spacing w:line="240" w:lineRule="auto"/>
            </w:pPr>
            <w:r>
              <w:rPr>
                <w:b/>
                <w:color w:val="FF0000"/>
              </w:rPr>
              <w:t>Understandings: Students will understand that…</w:t>
            </w:r>
          </w:p>
          <w:p w:rsidR="005F77C6" w:rsidRDefault="000B3B56">
            <w:pPr>
              <w:widowControl w:val="0"/>
              <w:numPr>
                <w:ilvl w:val="0"/>
                <w:numId w:val="8"/>
              </w:numPr>
              <w:spacing w:line="240" w:lineRule="auto"/>
              <w:ind w:hanging="360"/>
              <w:contextualSpacing/>
            </w:pPr>
            <w:r>
              <w:t xml:space="preserve">Using reliable search techniques will lead to collecting reliable information. </w:t>
            </w:r>
          </w:p>
          <w:p w:rsidR="005F77C6" w:rsidRDefault="000B3B56">
            <w:pPr>
              <w:widowControl w:val="0"/>
              <w:numPr>
                <w:ilvl w:val="0"/>
                <w:numId w:val="8"/>
              </w:numPr>
              <w:spacing w:line="240" w:lineRule="auto"/>
              <w:ind w:hanging="360"/>
              <w:contextualSpacing/>
            </w:pPr>
            <w:r>
              <w:t>They must give proper credit</w:t>
            </w:r>
            <w:r>
              <w:t xml:space="preserve"> when borrowing the words or works of another person.</w:t>
            </w:r>
          </w:p>
          <w:p w:rsidR="005F77C6" w:rsidRDefault="000B3B56">
            <w:pPr>
              <w:widowControl w:val="0"/>
              <w:numPr>
                <w:ilvl w:val="0"/>
                <w:numId w:val="8"/>
              </w:numPr>
              <w:spacing w:line="240" w:lineRule="auto"/>
              <w:ind w:hanging="360"/>
              <w:contextualSpacing/>
            </w:pPr>
            <w:r>
              <w:t>Literature can be experienced for personal entertainment and self-learning.</w:t>
            </w:r>
          </w:p>
        </w:tc>
      </w:tr>
      <w:tr w:rsidR="005F77C6">
        <w:tc>
          <w:tcPr>
            <w:tcW w:w="14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7C6" w:rsidRDefault="000B3B56">
            <w:pPr>
              <w:widowControl w:val="0"/>
              <w:spacing w:line="240" w:lineRule="auto"/>
            </w:pPr>
            <w:r>
              <w:rPr>
                <w:b/>
                <w:color w:val="FF0000"/>
              </w:rPr>
              <w:t>Essential Questions: Students will keep considering these thought provoking questions:</w:t>
            </w:r>
          </w:p>
          <w:p w:rsidR="005F77C6" w:rsidRDefault="000B3B56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t>What makes a source trustworthy?</w:t>
            </w:r>
          </w:p>
          <w:p w:rsidR="005F77C6" w:rsidRDefault="000B3B56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t>What are the guidelines of borrowing someone else’s work?</w:t>
            </w:r>
          </w:p>
          <w:p w:rsidR="005F77C6" w:rsidRDefault="000B3B56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t>What makes a story interesting?</w:t>
            </w:r>
          </w:p>
        </w:tc>
      </w:tr>
      <w:tr w:rsidR="005F77C6">
        <w:tc>
          <w:tcPr>
            <w:tcW w:w="14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7C6" w:rsidRDefault="000B3B56">
            <w:pPr>
              <w:widowControl w:val="0"/>
              <w:spacing w:line="240" w:lineRule="auto"/>
            </w:pPr>
            <w:r>
              <w:rPr>
                <w:b/>
                <w:color w:val="FF0000"/>
              </w:rPr>
              <w:t>Acquisition: Students will know…</w:t>
            </w:r>
          </w:p>
          <w:p w:rsidR="005F77C6" w:rsidRDefault="000B3B56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</w:pPr>
            <w:r>
              <w:t>They must evaluate the credibility of an internet source before believing it to be true.</w:t>
            </w:r>
          </w:p>
          <w:p w:rsidR="005F77C6" w:rsidRDefault="000B3B56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</w:pPr>
            <w:r>
              <w:t>They must correctly cite sources they borrow in order to give proper credit to the author.</w:t>
            </w:r>
          </w:p>
          <w:p w:rsidR="005F77C6" w:rsidRDefault="000B3B56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</w:pPr>
            <w:r>
              <w:t>Listening to others’ book recommendations can help them find new books they may enjoy themselves.</w:t>
            </w:r>
          </w:p>
        </w:tc>
      </w:tr>
      <w:tr w:rsidR="005F77C6">
        <w:tc>
          <w:tcPr>
            <w:tcW w:w="14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7C6" w:rsidRDefault="000B3B56">
            <w:pPr>
              <w:widowControl w:val="0"/>
              <w:spacing w:line="240" w:lineRule="auto"/>
            </w:pPr>
            <w:r>
              <w:rPr>
                <w:b/>
                <w:color w:val="FF0000"/>
              </w:rPr>
              <w:t>Acquisition: Students will be skilled at…</w:t>
            </w:r>
          </w:p>
          <w:p w:rsidR="005F77C6" w:rsidRDefault="000B3B56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  <w:r>
              <w:t>Evaluating the accuracy and reliability of internet sources.</w:t>
            </w:r>
          </w:p>
          <w:p w:rsidR="005F77C6" w:rsidRDefault="000B3B56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  <w:r>
              <w:t>Correctly citing sources in bibliographies</w:t>
            </w:r>
          </w:p>
          <w:p w:rsidR="005F77C6" w:rsidRDefault="000B3B56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  <w:r>
              <w:t>Speaking confidently and listening respectfully.</w:t>
            </w:r>
          </w:p>
        </w:tc>
      </w:tr>
      <w:tr w:rsidR="005F77C6">
        <w:tc>
          <w:tcPr>
            <w:tcW w:w="14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7C6" w:rsidRDefault="000B3B56">
            <w:pPr>
              <w:widowControl w:val="0"/>
              <w:spacing w:line="240" w:lineRule="auto"/>
              <w:jc w:val="center"/>
            </w:pPr>
            <w:r>
              <w:rPr>
                <w:b/>
                <w:color w:val="0000FF"/>
              </w:rPr>
              <w:t>Stage 2 - Evidence</w:t>
            </w:r>
          </w:p>
        </w:tc>
      </w:tr>
      <w:tr w:rsidR="005F77C6">
        <w:tc>
          <w:tcPr>
            <w:tcW w:w="14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7C6" w:rsidRDefault="000B3B56">
            <w:pPr>
              <w:widowControl w:val="0"/>
              <w:spacing w:line="240" w:lineRule="auto"/>
            </w:pPr>
            <w:r>
              <w:rPr>
                <w:b/>
                <w:color w:val="FF0000"/>
              </w:rPr>
              <w:t>Performance Task(s): Students will show they really can meet your transfer goal by</w:t>
            </w:r>
            <w:r>
              <w:rPr>
                <w:b/>
                <w:color w:val="FF0000"/>
              </w:rPr>
              <w:t xml:space="preserve"> evidence of….</w:t>
            </w:r>
          </w:p>
          <w:p w:rsidR="005F77C6" w:rsidRDefault="000B3B56">
            <w:pPr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  <w:rPr>
                <w:b/>
              </w:rPr>
            </w:pPr>
            <w:r>
              <w:t xml:space="preserve">Search engine practice and website reliability activity </w:t>
            </w:r>
          </w:p>
          <w:p w:rsidR="005F77C6" w:rsidRDefault="000B3B56">
            <w:pPr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  <w:rPr>
                <w:b/>
              </w:rPr>
            </w:pPr>
            <w:r>
              <w:t>Sample bibliography/Works Cited pages</w:t>
            </w:r>
          </w:p>
          <w:p w:rsidR="005F77C6" w:rsidRDefault="000B3B56">
            <w:pPr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</w:pPr>
            <w:r>
              <w:t>Book Talks</w:t>
            </w:r>
          </w:p>
          <w:p w:rsidR="005F77C6" w:rsidRDefault="000B3B56">
            <w:pPr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</w:pPr>
            <w:r>
              <w:t>Primary vs. Secondary sort activity</w:t>
            </w:r>
          </w:p>
        </w:tc>
      </w:tr>
      <w:tr w:rsidR="005F77C6">
        <w:tc>
          <w:tcPr>
            <w:tcW w:w="14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7C6" w:rsidRDefault="000B3B56">
            <w:pPr>
              <w:widowControl w:val="0"/>
              <w:spacing w:line="240" w:lineRule="auto"/>
              <w:jc w:val="center"/>
            </w:pPr>
            <w:r>
              <w:rPr>
                <w:b/>
                <w:color w:val="0000FF"/>
              </w:rPr>
              <w:t>Stage 3- Learning Plan</w:t>
            </w:r>
          </w:p>
        </w:tc>
      </w:tr>
      <w:tr w:rsidR="005F77C6">
        <w:trPr>
          <w:trHeight w:val="9100"/>
        </w:trPr>
        <w:tc>
          <w:tcPr>
            <w:tcW w:w="14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7C6" w:rsidRDefault="000B3B56">
            <w:pPr>
              <w:widowControl w:val="0"/>
              <w:spacing w:line="240" w:lineRule="auto"/>
              <w:jc w:val="center"/>
            </w:pPr>
            <w:r>
              <w:rPr>
                <w:b/>
                <w:color w:val="FF0000"/>
              </w:rPr>
              <w:lastRenderedPageBreak/>
              <w:t>Learning Events: Summary of Key Learning Events &amp;</w:t>
            </w:r>
            <w:r>
              <w:rPr>
                <w:b/>
                <w:color w:val="FF0000"/>
              </w:rPr>
              <w:t xml:space="preserve"> Instruction - List a description, student objective, &amp; essential question for each of your events: </w:t>
            </w:r>
          </w:p>
          <w:p w:rsidR="005F77C6" w:rsidRDefault="000B3B56">
            <w:pPr>
              <w:widowControl w:val="0"/>
              <w:spacing w:line="240" w:lineRule="auto"/>
            </w:pPr>
            <w:r>
              <w:rPr>
                <w:b/>
                <w:u w:val="single"/>
              </w:rPr>
              <w:t>January 5-15-Researching with Reliable Sources</w:t>
            </w:r>
          </w:p>
          <w:p w:rsidR="005F77C6" w:rsidRDefault="000B3B56">
            <w:pPr>
              <w:widowControl w:val="0"/>
              <w:spacing w:line="240" w:lineRule="auto"/>
            </w:pPr>
            <w:r>
              <w:rPr>
                <w:b/>
              </w:rPr>
              <w:t xml:space="preserve">Description: </w:t>
            </w:r>
            <w:r>
              <w:t>In small groups, students will discuss how they conduct research and how they determine a sourc</w:t>
            </w:r>
            <w:r>
              <w:t>e to be reliable. After discussing answers out loud, students will be introduced to research databases including EBSCO, Arkansas Traveler Database, and Google Scholar. Students will practice using these search engines to research a topic of their choice. T</w:t>
            </w:r>
            <w:r>
              <w:t>hey will then, in groups, evaluate the credibility of provided sources.</w:t>
            </w:r>
          </w:p>
          <w:p w:rsidR="005F77C6" w:rsidRDefault="000B3B56">
            <w:pPr>
              <w:widowControl w:val="0"/>
              <w:spacing w:line="240" w:lineRule="auto"/>
            </w:pPr>
            <w:r>
              <w:rPr>
                <w:b/>
              </w:rPr>
              <w:t>Objective:</w:t>
            </w:r>
            <w:r>
              <w:t xml:space="preserve"> Utilize search engines and databases to conduct research from reliable sources.</w:t>
            </w:r>
          </w:p>
          <w:p w:rsidR="005F77C6" w:rsidRDefault="000B3B56">
            <w:pPr>
              <w:widowControl w:val="0"/>
              <w:spacing w:line="240" w:lineRule="auto"/>
            </w:pPr>
            <w:r>
              <w:rPr>
                <w:b/>
              </w:rPr>
              <w:t xml:space="preserve">Essential Questions: </w:t>
            </w:r>
          </w:p>
          <w:p w:rsidR="005F77C6" w:rsidRDefault="000B3B56">
            <w:pPr>
              <w:widowControl w:val="0"/>
              <w:numPr>
                <w:ilvl w:val="0"/>
                <w:numId w:val="7"/>
              </w:numPr>
              <w:spacing w:line="240" w:lineRule="auto"/>
              <w:ind w:hanging="360"/>
              <w:contextualSpacing/>
            </w:pPr>
            <w:r>
              <w:t>How can I tell if information is trustworthy?</w:t>
            </w:r>
          </w:p>
          <w:p w:rsidR="005F77C6" w:rsidRDefault="000B3B56">
            <w:pPr>
              <w:widowControl w:val="0"/>
              <w:numPr>
                <w:ilvl w:val="0"/>
                <w:numId w:val="7"/>
              </w:numPr>
              <w:spacing w:line="240" w:lineRule="auto"/>
              <w:ind w:hanging="360"/>
              <w:contextualSpacing/>
            </w:pPr>
            <w:r>
              <w:t xml:space="preserve">How </w:t>
            </w:r>
            <w:proofErr w:type="gramStart"/>
            <w:r>
              <w:t>is research</w:t>
            </w:r>
            <w:proofErr w:type="gramEnd"/>
            <w:r>
              <w:t xml:space="preserve"> best cond</w:t>
            </w:r>
            <w:r>
              <w:t>ucted?</w:t>
            </w:r>
          </w:p>
          <w:p w:rsidR="005F77C6" w:rsidRDefault="005F77C6">
            <w:pPr>
              <w:widowControl w:val="0"/>
              <w:spacing w:line="240" w:lineRule="auto"/>
            </w:pPr>
          </w:p>
          <w:p w:rsidR="005F77C6" w:rsidRDefault="000B3B56">
            <w:pPr>
              <w:widowControl w:val="0"/>
              <w:spacing w:line="240" w:lineRule="auto"/>
            </w:pPr>
            <w:r>
              <w:rPr>
                <w:b/>
                <w:u w:val="single"/>
              </w:rPr>
              <w:t>January 19-29-Creating citations and bibliographies</w:t>
            </w:r>
          </w:p>
          <w:p w:rsidR="005F77C6" w:rsidRDefault="000B3B56">
            <w:pPr>
              <w:widowControl w:val="0"/>
              <w:spacing w:line="240" w:lineRule="auto"/>
            </w:pPr>
            <w:r>
              <w:rPr>
                <w:b/>
              </w:rPr>
              <w:t xml:space="preserve">Description: </w:t>
            </w:r>
            <w:r>
              <w:t>Students will discuss the essential questions in their small groups, then as a whole class. They will watch a short video about creating MLA in-text citations and bibliographies. Stud</w:t>
            </w:r>
            <w:r>
              <w:t>ents will be introduced to Easybib.com, and they will practice citing sources in-text and on a bibliography with a hands-on activity.</w:t>
            </w:r>
          </w:p>
          <w:p w:rsidR="005F77C6" w:rsidRDefault="000B3B56">
            <w:pPr>
              <w:widowControl w:val="0"/>
              <w:spacing w:line="240" w:lineRule="auto"/>
            </w:pPr>
            <w:r>
              <w:rPr>
                <w:b/>
              </w:rPr>
              <w:t xml:space="preserve">Objectives: </w:t>
            </w:r>
            <w:r>
              <w:t>Create citations to correctly credit sources. Respect and follow copyright laws.</w:t>
            </w:r>
          </w:p>
          <w:p w:rsidR="005F77C6" w:rsidRDefault="000B3B56">
            <w:pPr>
              <w:widowControl w:val="0"/>
              <w:spacing w:line="240" w:lineRule="auto"/>
            </w:pPr>
            <w:r>
              <w:rPr>
                <w:b/>
              </w:rPr>
              <w:t>Essential Questions:</w:t>
            </w:r>
          </w:p>
          <w:p w:rsidR="005F77C6" w:rsidRDefault="000B3B56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</w:pPr>
            <w:r>
              <w:t>What are the guidelines of borrowing someone else’s work?</w:t>
            </w:r>
          </w:p>
          <w:p w:rsidR="005F77C6" w:rsidRDefault="005F77C6">
            <w:pPr>
              <w:widowControl w:val="0"/>
              <w:spacing w:line="240" w:lineRule="auto"/>
            </w:pPr>
          </w:p>
          <w:p w:rsidR="005F77C6" w:rsidRDefault="000B3B56">
            <w:pPr>
              <w:widowControl w:val="0"/>
              <w:spacing w:line="240" w:lineRule="auto"/>
            </w:pPr>
            <w:r>
              <w:rPr>
                <w:b/>
                <w:u w:val="single"/>
              </w:rPr>
              <w:t>February 1-11-Book Fair</w:t>
            </w:r>
          </w:p>
          <w:p w:rsidR="005F77C6" w:rsidRDefault="000B3B56">
            <w:pPr>
              <w:widowControl w:val="0"/>
              <w:spacing w:line="240" w:lineRule="auto"/>
            </w:pPr>
            <w:r>
              <w:rPr>
                <w:b/>
              </w:rPr>
              <w:t xml:space="preserve">Description: </w:t>
            </w:r>
            <w:r>
              <w:t>Students will watch a video previewing the books in the Book Fair. They will then get a chance to shop the Book Fair and make purchases.</w:t>
            </w:r>
          </w:p>
          <w:p w:rsidR="005F77C6" w:rsidRDefault="000B3B56">
            <w:pPr>
              <w:widowControl w:val="0"/>
              <w:spacing w:line="240" w:lineRule="auto"/>
            </w:pPr>
            <w:r>
              <w:rPr>
                <w:b/>
              </w:rPr>
              <w:t>Objectives:</w:t>
            </w:r>
            <w:r>
              <w:t xml:space="preserve"> Discuss lit</w:t>
            </w:r>
            <w:r>
              <w:t xml:space="preserve">erature in the Book Fair and select books based on personal preference. </w:t>
            </w:r>
          </w:p>
          <w:p w:rsidR="005F77C6" w:rsidRDefault="000B3B56">
            <w:pPr>
              <w:widowControl w:val="0"/>
              <w:spacing w:line="240" w:lineRule="auto"/>
            </w:pPr>
            <w:r>
              <w:rPr>
                <w:b/>
              </w:rPr>
              <w:t xml:space="preserve">Essential Questions: </w:t>
            </w:r>
            <w:r>
              <w:t>N/A</w:t>
            </w:r>
          </w:p>
          <w:p w:rsidR="005F77C6" w:rsidRDefault="005F77C6">
            <w:pPr>
              <w:widowControl w:val="0"/>
              <w:spacing w:line="240" w:lineRule="auto"/>
            </w:pPr>
          </w:p>
          <w:p w:rsidR="005F77C6" w:rsidRDefault="000B3B56">
            <w:pPr>
              <w:widowControl w:val="0"/>
              <w:spacing w:line="240" w:lineRule="auto"/>
            </w:pPr>
            <w:r>
              <w:rPr>
                <w:b/>
                <w:u w:val="single"/>
              </w:rPr>
              <w:t>February 16-26-Book Talks/Coffee Shop</w:t>
            </w:r>
          </w:p>
          <w:p w:rsidR="005F77C6" w:rsidRDefault="000B3B56">
            <w:pPr>
              <w:widowControl w:val="0"/>
              <w:spacing w:line="240" w:lineRule="auto"/>
            </w:pPr>
            <w:r>
              <w:rPr>
                <w:b/>
              </w:rPr>
              <w:t xml:space="preserve">Description: </w:t>
            </w:r>
            <w:r>
              <w:t>Students will give Book Talks (oral summaries of a book’s highlights) to their classmates with the goal of</w:t>
            </w:r>
            <w:r>
              <w:t xml:space="preserve"> interesting their friends to read the book they are summarizing. Students will listen as their classmates share.</w:t>
            </w:r>
          </w:p>
          <w:p w:rsidR="005F77C6" w:rsidRDefault="000B3B56">
            <w:pPr>
              <w:widowControl w:val="0"/>
              <w:spacing w:line="240" w:lineRule="auto"/>
            </w:pPr>
            <w:r>
              <w:rPr>
                <w:b/>
              </w:rPr>
              <w:t>Objectives:</w:t>
            </w:r>
            <w:r>
              <w:t xml:space="preserve"> Orally summarize a story to build others’ interest. Listen attentively and respond respectfully as others summarize literary texts</w:t>
            </w:r>
            <w:r>
              <w:t>.</w:t>
            </w:r>
          </w:p>
          <w:p w:rsidR="005F77C6" w:rsidRDefault="000B3B56">
            <w:pPr>
              <w:widowControl w:val="0"/>
              <w:spacing w:line="240" w:lineRule="auto"/>
            </w:pPr>
            <w:r>
              <w:rPr>
                <w:b/>
              </w:rPr>
              <w:t xml:space="preserve">Essential Questions: </w:t>
            </w:r>
            <w:r>
              <w:t xml:space="preserve">What makes a story interesting? </w:t>
            </w:r>
          </w:p>
          <w:p w:rsidR="005F77C6" w:rsidRDefault="005F77C6">
            <w:pPr>
              <w:widowControl w:val="0"/>
              <w:spacing w:line="240" w:lineRule="auto"/>
            </w:pPr>
          </w:p>
          <w:p w:rsidR="005F77C6" w:rsidRDefault="000B3B56">
            <w:pPr>
              <w:widowControl w:val="0"/>
              <w:spacing w:line="240" w:lineRule="auto"/>
            </w:pPr>
            <w:r>
              <w:rPr>
                <w:b/>
                <w:u w:val="single"/>
              </w:rPr>
              <w:t xml:space="preserve">February 29-March 11-Primary </w:t>
            </w:r>
            <w:proofErr w:type="spellStart"/>
            <w:r>
              <w:rPr>
                <w:b/>
                <w:u w:val="single"/>
              </w:rPr>
              <w:t>vs</w:t>
            </w:r>
            <w:proofErr w:type="spellEnd"/>
            <w:r>
              <w:rPr>
                <w:b/>
                <w:u w:val="single"/>
              </w:rPr>
              <w:t xml:space="preserve"> Secondary Sources</w:t>
            </w:r>
          </w:p>
          <w:p w:rsidR="005F77C6" w:rsidRDefault="000B3B56">
            <w:pPr>
              <w:widowControl w:val="0"/>
              <w:spacing w:line="240" w:lineRule="auto"/>
            </w:pPr>
            <w:r>
              <w:rPr>
                <w:b/>
              </w:rPr>
              <w:t xml:space="preserve">Description: </w:t>
            </w:r>
            <w:r>
              <w:t>In small groups, students will access prior knowledge and write down what they remember about primary and secondary resources. After lea</w:t>
            </w:r>
            <w:r>
              <w:t xml:space="preserve">rning the correct answers and viewing examples of each, each table will sort a selection of nonfiction texts as primary versus secondary sources. </w:t>
            </w:r>
          </w:p>
          <w:p w:rsidR="005F77C6" w:rsidRDefault="000B3B56">
            <w:pPr>
              <w:widowControl w:val="0"/>
              <w:spacing w:line="240" w:lineRule="auto"/>
            </w:pPr>
            <w:r>
              <w:rPr>
                <w:b/>
              </w:rPr>
              <w:t>Objectives:</w:t>
            </w:r>
            <w:r>
              <w:t xml:space="preserve"> Distinguish between primary and secondary sources.</w:t>
            </w:r>
          </w:p>
          <w:p w:rsidR="005F77C6" w:rsidRDefault="000B3B56">
            <w:pPr>
              <w:widowControl w:val="0"/>
              <w:spacing w:line="240" w:lineRule="auto"/>
            </w:pPr>
            <w:r>
              <w:rPr>
                <w:b/>
              </w:rPr>
              <w:t xml:space="preserve">Essential Questions: </w:t>
            </w:r>
            <w:r>
              <w:t>What purpose do primary and secondary sources serve in research?</w:t>
            </w:r>
          </w:p>
        </w:tc>
      </w:tr>
      <w:tr w:rsidR="005F77C6">
        <w:tc>
          <w:tcPr>
            <w:tcW w:w="14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7C6" w:rsidRDefault="005F77C6">
            <w:pPr>
              <w:widowControl w:val="0"/>
              <w:spacing w:line="240" w:lineRule="auto"/>
            </w:pPr>
          </w:p>
        </w:tc>
      </w:tr>
    </w:tbl>
    <w:p w:rsidR="005F77C6" w:rsidRDefault="005F77C6">
      <w:pPr>
        <w:widowControl w:val="0"/>
      </w:pPr>
    </w:p>
    <w:sectPr w:rsidR="005F77C6"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049F2"/>
    <w:multiLevelType w:val="multilevel"/>
    <w:tmpl w:val="3DC64D6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05972D12"/>
    <w:multiLevelType w:val="multilevel"/>
    <w:tmpl w:val="A3E2C36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0DA353FE"/>
    <w:multiLevelType w:val="multilevel"/>
    <w:tmpl w:val="DB6C6DD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17A9516E"/>
    <w:multiLevelType w:val="multilevel"/>
    <w:tmpl w:val="79E2687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391E7E5C"/>
    <w:multiLevelType w:val="multilevel"/>
    <w:tmpl w:val="CB8EC5F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3D900293"/>
    <w:multiLevelType w:val="multilevel"/>
    <w:tmpl w:val="F2426B0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7D6F71B9"/>
    <w:multiLevelType w:val="multilevel"/>
    <w:tmpl w:val="109C7A9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7EFF608A"/>
    <w:multiLevelType w:val="multilevel"/>
    <w:tmpl w:val="979E310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7C6"/>
    <w:rsid w:val="000B3B56"/>
    <w:rsid w:val="005F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4A331E-F841-458F-B886-E652E0DF5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1544</Words>
  <Characters>8806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10330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Heathcock</dc:creator>
  <cp:lastModifiedBy>Georgia Heathcock</cp:lastModifiedBy>
  <cp:revision>2</cp:revision>
  <dcterms:created xsi:type="dcterms:W3CDTF">2015-12-14T17:29:00Z</dcterms:created>
  <dcterms:modified xsi:type="dcterms:W3CDTF">2015-12-14T17:29:00Z</dcterms:modified>
</cp:coreProperties>
</file>